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9" w:rsidRDefault="00EE605D" w:rsidP="007464D9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</w:pPr>
      <w:bookmarkStart w:id="0" w:name="_GoBack"/>
      <w:bookmarkEnd w:id="0"/>
      <w:r w:rsidRPr="00EE605D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 xml:space="preserve">Training </w:t>
      </w:r>
      <w:r w:rsidR="00CE3B74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for</w:t>
      </w:r>
      <w:r w:rsidRPr="00EE605D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 xml:space="preserve"> the </w:t>
      </w:r>
      <w:r w:rsidR="007464D9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 xml:space="preserve">researchers and entrepreneurs </w:t>
      </w:r>
    </w:p>
    <w:p w:rsidR="00EE605D" w:rsidRDefault="007464D9" w:rsidP="007464D9">
      <w:pPr>
        <w:autoSpaceDE w:val="0"/>
        <w:autoSpaceDN w:val="0"/>
        <w:adjustRightInd w:val="0"/>
        <w:spacing w:after="0" w:line="240" w:lineRule="auto"/>
        <w:jc w:val="center"/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</w:pPr>
      <w:r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in the field</w:t>
      </w:r>
      <w:r w:rsidR="00EE605D" w:rsidRPr="00EE605D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 xml:space="preserve"> </w:t>
      </w:r>
      <w:r w:rsidR="001F1025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of Energy and EURATOM</w:t>
      </w:r>
    </w:p>
    <w:p w:rsidR="00EE605D" w:rsidRDefault="00AC7C6C" w:rsidP="00AC7C6C">
      <w:pPr>
        <w:jc w:val="center"/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</w:pPr>
      <w:r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 xml:space="preserve">Warsaw, April 6 – </w:t>
      </w:r>
      <w:r w:rsidR="001F1025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7</w:t>
      </w:r>
      <w:r w:rsidR="00EE605D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, 201</w:t>
      </w:r>
      <w:r w:rsidR="001F1025"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  <w:t>6</w:t>
      </w:r>
    </w:p>
    <w:p w:rsidR="00EE605D" w:rsidRDefault="00EE605D" w:rsidP="00EE605D">
      <w:pPr>
        <w:jc w:val="center"/>
        <w:rPr>
          <w:rFonts w:ascii="Elephant" w:hAnsi="Elephant" w:cs="Elephant"/>
          <w:color w:val="1F497D" w:themeColor="text2"/>
          <w:sz w:val="32"/>
          <w:szCs w:val="32"/>
          <w:lang w:val="et-EE" w:bidi="ar-SA"/>
        </w:rPr>
      </w:pPr>
    </w:p>
    <w:p w:rsidR="00EE605D" w:rsidRDefault="001F1025" w:rsidP="001F102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General introduction to Horizon 2020</w:t>
      </w:r>
    </w:p>
    <w:p w:rsidR="001F1025" w:rsidRDefault="001F1025" w:rsidP="001F102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Introduction to Energy Work Programme</w:t>
      </w:r>
    </w:p>
    <w:p w:rsidR="001F1025" w:rsidRDefault="001F1025" w:rsidP="001F1025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Introduction to EURATOM Work Programme</w:t>
      </w:r>
    </w:p>
    <w:p w:rsidR="001F1025" w:rsidRDefault="001F1025" w:rsidP="001F1025">
      <w:pPr>
        <w:pStyle w:val="Akapitzlist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3a. Practical exercise with the work programme text – identifying important points (in case we have enought prople from energy and EURATOM, two different texts will be used)</w:t>
      </w:r>
    </w:p>
    <w:p w:rsidR="001F1025" w:rsidRDefault="001F1025" w:rsidP="001F1025">
      <w:pPr>
        <w:pStyle w:val="Akapitzlist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</w:p>
    <w:p w:rsidR="001F1025" w:rsidRDefault="001F1025" w:rsidP="001F1025">
      <w:pPr>
        <w:pStyle w:val="Akapitzlist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3b. Practical exercise with the work programme text – proposer’s response to the Commission’s expectations </w:t>
      </w:r>
    </w:p>
    <w:p w:rsidR="001F1025" w:rsidRDefault="001F1025" w:rsidP="001F1025">
      <w:pPr>
        <w:pStyle w:val="Akapitzlist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</w:p>
    <w:p w:rsidR="001F1025" w:rsidRDefault="001F1025" w:rsidP="001F1025">
      <w:pPr>
        <w:pStyle w:val="Akapitzlist"/>
        <w:numPr>
          <w:ilvl w:val="0"/>
          <w:numId w:val="1"/>
        </w:numPr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Rules for participation - presentation</w:t>
      </w:r>
    </w:p>
    <w:p w:rsidR="001F1025" w:rsidRPr="001F1025" w:rsidRDefault="001F1025" w:rsidP="001F1025">
      <w:pPr>
        <w:ind w:left="108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4a. Practical exercise – self-presentation</w:t>
      </w:r>
    </w:p>
    <w:p w:rsidR="001F1025" w:rsidRDefault="001F1025" w:rsidP="001F1025">
      <w:pPr>
        <w:pStyle w:val="Akapitzlist"/>
        <w:numPr>
          <w:ilvl w:val="0"/>
          <w:numId w:val="1"/>
        </w:numPr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Financial rules - presentation</w:t>
      </w:r>
    </w:p>
    <w:p w:rsidR="001F1025" w:rsidRDefault="001F1025" w:rsidP="001F1025">
      <w:pPr>
        <w:ind w:left="108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5a. Revision questions on financial rules</w:t>
      </w:r>
    </w:p>
    <w:p w:rsidR="001F1025" w:rsidRDefault="001F1025" w:rsidP="001F1025">
      <w:pPr>
        <w:ind w:left="108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5b. Practical exercise on budget preparation</w:t>
      </w:r>
    </w:p>
    <w:p w:rsidR="001F1025" w:rsidRDefault="001F1025" w:rsidP="001F1025">
      <w:pPr>
        <w:pStyle w:val="Akapitzlist"/>
        <w:numPr>
          <w:ilvl w:val="0"/>
          <w:numId w:val="1"/>
        </w:numPr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Participant Portal - introduction</w:t>
      </w:r>
    </w:p>
    <w:p w:rsidR="001F1025" w:rsidRDefault="001F1025" w:rsidP="001F1025">
      <w:pPr>
        <w:ind w:left="108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6a. </w:t>
      </w:r>
      <w:r w:rsidR="00241E97"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Practical exercise – finding a call</w:t>
      </w:r>
    </w:p>
    <w:p w:rsidR="00241E97" w:rsidRDefault="00241E97" w:rsidP="00241E97">
      <w:pPr>
        <w:pStyle w:val="Akapitzlist"/>
        <w:numPr>
          <w:ilvl w:val="0"/>
          <w:numId w:val="1"/>
        </w:numPr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Participant portal – presentation continues</w:t>
      </w:r>
    </w:p>
    <w:p w:rsidR="00241E97" w:rsidRDefault="00241E97" w:rsidP="00241E97">
      <w:pPr>
        <w:ind w:left="1080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7a. Pracical exercise – registration for access to participant portal</w:t>
      </w:r>
    </w:p>
    <w:p w:rsidR="00241E97" w:rsidRDefault="00241E97" w:rsidP="00241E97">
      <w:pPr>
        <w:pStyle w:val="Akapitzlist"/>
        <w:numPr>
          <w:ilvl w:val="0"/>
          <w:numId w:val="1"/>
        </w:numPr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Participant portal – presentation continues</w:t>
      </w:r>
    </w:p>
    <w:p w:rsidR="00241E97" w:rsidRDefault="00241E97" w:rsidP="00241E97">
      <w:pPr>
        <w:ind w:left="1135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lastRenderedPageBreak/>
        <w:t>8a. Practical exercise – finding the PIC code</w:t>
      </w:r>
    </w:p>
    <w:p w:rsidR="00241E97" w:rsidRDefault="00241E97" w:rsidP="00241E97">
      <w:pPr>
        <w:ind w:left="1135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8b. If not registered jet, registering for a PIC code</w:t>
      </w:r>
    </w:p>
    <w:p w:rsidR="00241E97" w:rsidRDefault="00241E97" w:rsidP="00241E97">
      <w:pPr>
        <w:pStyle w:val="Akapitzlist"/>
        <w:numPr>
          <w:ilvl w:val="0"/>
          <w:numId w:val="1"/>
        </w:numPr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Participant portal – presentation continues. Introduction of proposal preparation environment</w:t>
      </w:r>
    </w:p>
    <w:p w:rsidR="00241E97" w:rsidRDefault="00241E97" w:rsidP="00241E97">
      <w:pPr>
        <w:ind w:left="1135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9a. Practical exercise – logging in to the test site and launching a proposal preparation process – administrative data, acronym, abstract etc</w:t>
      </w:r>
    </w:p>
    <w:p w:rsidR="00241E97" w:rsidRDefault="00241E97" w:rsidP="00241E97">
      <w:pPr>
        <w:ind w:left="1135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9b. Practical exercise – identifying work packages based on the text studied above, description of work in different work packages. Activities split into groups. All groups together form a kind of ’project consortium</w:t>
      </w:r>
    </w:p>
    <w:p w:rsidR="00241E97" w:rsidRDefault="00241E97" w:rsidP="00241E97">
      <w:pPr>
        <w:pStyle w:val="Akapitzlist"/>
        <w:numPr>
          <w:ilvl w:val="0"/>
          <w:numId w:val="1"/>
        </w:numPr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Participant portal – presentation continues – other possibilities and functions</w:t>
      </w:r>
    </w:p>
    <w:p w:rsidR="00DA3B59" w:rsidRDefault="00DA3B59" w:rsidP="00DA3B59">
      <w:pPr>
        <w:pStyle w:val="Akapitzlist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</w:p>
    <w:p w:rsidR="00DA3B59" w:rsidRDefault="00DA3B59" w:rsidP="00241E97">
      <w:pPr>
        <w:pStyle w:val="Akapitzlist"/>
        <w:numPr>
          <w:ilvl w:val="0"/>
          <w:numId w:val="1"/>
        </w:numPr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 xml:space="preserve"> Proposal evaluation</w:t>
      </w:r>
    </w:p>
    <w:p w:rsidR="00DA3B59" w:rsidRDefault="00DA3B59" w:rsidP="00DA3B59">
      <w:pPr>
        <w:ind w:left="1135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11a. Practical exercise with evaluation summary report</w:t>
      </w:r>
    </w:p>
    <w:p w:rsidR="00DA3B59" w:rsidRDefault="00DA3B59" w:rsidP="00DA3B59">
      <w:pPr>
        <w:pStyle w:val="Akapitzlist"/>
        <w:numPr>
          <w:ilvl w:val="0"/>
          <w:numId w:val="1"/>
        </w:numPr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Questiona-answers session</w:t>
      </w:r>
    </w:p>
    <w:p w:rsidR="00DA3B59" w:rsidRDefault="00DA3B59" w:rsidP="00DA3B59">
      <w:pPr>
        <w:pStyle w:val="Akapitzlist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</w:p>
    <w:p w:rsidR="00DA3B59" w:rsidRPr="00DA3B59" w:rsidRDefault="00DA3B59" w:rsidP="00DA3B59">
      <w:pPr>
        <w:pStyle w:val="Akapitzlist"/>
        <w:numPr>
          <w:ilvl w:val="0"/>
          <w:numId w:val="1"/>
        </w:numPr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  <w:r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  <w:t>General revision</w:t>
      </w:r>
    </w:p>
    <w:p w:rsidR="00241E97" w:rsidRPr="00241E97" w:rsidRDefault="00241E97" w:rsidP="00241E97">
      <w:pPr>
        <w:pStyle w:val="Akapitzlist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</w:p>
    <w:p w:rsidR="00675482" w:rsidRPr="00675482" w:rsidRDefault="00675482" w:rsidP="008B7FC5">
      <w:pPr>
        <w:spacing w:after="0" w:line="240" w:lineRule="auto"/>
        <w:ind w:left="720" w:hanging="11"/>
        <w:jc w:val="both"/>
        <w:rPr>
          <w:rFonts w:ascii="Elephant" w:hAnsi="Elephant" w:cs="Elephant"/>
          <w:color w:val="1F497D" w:themeColor="text2"/>
          <w:sz w:val="24"/>
          <w:szCs w:val="24"/>
          <w:lang w:val="et-EE" w:bidi="ar-SA"/>
        </w:rPr>
      </w:pPr>
    </w:p>
    <w:sectPr w:rsidR="00675482" w:rsidRPr="00675482" w:rsidSect="007026FE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FE" w:rsidRDefault="00C62DFE" w:rsidP="00E14ABC">
      <w:pPr>
        <w:spacing w:after="0" w:line="240" w:lineRule="auto"/>
      </w:pPr>
      <w:r>
        <w:separator/>
      </w:r>
    </w:p>
  </w:endnote>
  <w:endnote w:type="continuationSeparator" w:id="0">
    <w:p w:rsidR="00C62DFE" w:rsidRDefault="00C62DFE" w:rsidP="00E1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BC" w:rsidRDefault="00E14ABC" w:rsidP="00E14ABC">
    <w:pPr>
      <w:pStyle w:val="Stopka"/>
    </w:pPr>
  </w:p>
  <w:p w:rsidR="00E14ABC" w:rsidRDefault="00E14ABC">
    <w:pPr>
      <w:pStyle w:val="Stopka"/>
    </w:pPr>
    <w:r w:rsidRPr="00E14ABC"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7FB74" wp14:editId="01565FF8">
              <wp:simplePos x="0" y="0"/>
              <wp:positionH relativeFrom="column">
                <wp:posOffset>-106680</wp:posOffset>
              </wp:positionH>
              <wp:positionV relativeFrom="paragraph">
                <wp:posOffset>29845</wp:posOffset>
              </wp:positionV>
              <wp:extent cx="3706495" cy="368300"/>
              <wp:effectExtent l="0" t="0" r="0" b="6985"/>
              <wp:wrapNone/>
              <wp:docPr id="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49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ABC" w:rsidRDefault="00E14ABC" w:rsidP="00E14ABC">
                          <w:pPr>
                            <w:spacing w:after="0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This project has received funding from the European Union‘s  Horizon 2020 </w:t>
                          </w:r>
                        </w:p>
                        <w:p w:rsidR="00E14ABC" w:rsidRDefault="00E14ABC" w:rsidP="00E14ABC">
                          <w:pPr>
                            <w:spacing w:after="0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research and innovation programme  under  grant  agreement  No. </w:t>
                          </w:r>
                          <w:r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641003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-8.4pt;margin-top:2.35pt;width:291.85pt;height:2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" filled="f" stroked="f">
              <v:textbox style="mso-fit-shape-to-text:t">
                <w:txbxContent>
                  <w:p w:rsidR="00E14ABC" w:rsidRDefault="00E14ABC" w:rsidP="00E14ABC">
                    <w:pPr>
                      <w:spacing w:after="0"/>
                    </w:pP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18"/>
                        <w:szCs w:val="18"/>
                      </w:rPr>
                      <w:t xml:space="preserve">This project has received funding from the European </w:t>
                    </w:r>
                    <w:proofErr w:type="gramStart"/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18"/>
                        <w:szCs w:val="18"/>
                      </w:rPr>
                      <w:t>Union‘s  Horizon</w:t>
                    </w:r>
                    <w:proofErr w:type="gramEnd"/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18"/>
                        <w:szCs w:val="18"/>
                      </w:rPr>
                      <w:t xml:space="preserve"> 2020 </w:t>
                    </w:r>
                  </w:p>
                  <w:p w:rsidR="00E14ABC" w:rsidRDefault="00E14ABC" w:rsidP="00E14ABC">
                    <w:pPr>
                      <w:spacing w:after="0"/>
                    </w:pPr>
                    <w:proofErr w:type="gramStart"/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18"/>
                        <w:szCs w:val="18"/>
                      </w:rPr>
                      <w:t>research</w:t>
                    </w:r>
                    <w:proofErr w:type="gramEnd"/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18"/>
                        <w:szCs w:val="18"/>
                      </w:rPr>
                      <w:t xml:space="preserve"> and innovation programme  under  grant  agreement  No. </w:t>
                    </w:r>
                    <w:r>
                      <w:rPr>
                        <w:rFonts w:ascii="Calibri" w:eastAsia="Calibri" w:hAnsi="Calibri"/>
                        <w:color w:val="000000"/>
                        <w:kern w:val="24"/>
                        <w:sz w:val="18"/>
                        <w:szCs w:val="18"/>
                      </w:rPr>
                      <w:t>641003</w:t>
                    </w:r>
                  </w:p>
                </w:txbxContent>
              </v:textbox>
            </v:shape>
          </w:pict>
        </mc:Fallback>
      </mc:AlternateContent>
    </w:r>
    <w:r w:rsidRPr="00E14ABC"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5AD1E2B5" wp14:editId="40F30E0C">
          <wp:simplePos x="0" y="0"/>
          <wp:positionH relativeFrom="column">
            <wp:posOffset>-588645</wp:posOffset>
          </wp:positionH>
          <wp:positionV relativeFrom="paragraph">
            <wp:posOffset>66675</wp:posOffset>
          </wp:positionV>
          <wp:extent cx="474345" cy="322580"/>
          <wp:effectExtent l="171450" t="171450" r="382905" b="363220"/>
          <wp:wrapNone/>
          <wp:docPr id="3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74345" cy="3225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14ABC"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FFB015" wp14:editId="34131323">
              <wp:simplePos x="0" y="0"/>
              <wp:positionH relativeFrom="column">
                <wp:posOffset>3995623</wp:posOffset>
              </wp:positionH>
              <wp:positionV relativeFrom="paragraph">
                <wp:posOffset>31750</wp:posOffset>
              </wp:positionV>
              <wp:extent cx="2609850" cy="427990"/>
              <wp:effectExtent l="0" t="0" r="19050" b="101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4279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ABC" w:rsidRPr="005B19A2" w:rsidRDefault="00E14ABC" w:rsidP="00E14ABC">
                          <w:pPr>
                            <w:jc w:val="right"/>
                            <w:rPr>
                              <w:b/>
                              <w:bCs/>
                              <w:color w:val="17365D" w:themeColor="text2" w:themeShade="BF"/>
                              <w:sz w:val="40"/>
                              <w:szCs w:val="40"/>
                            </w:rPr>
                          </w:pPr>
                          <w:r w:rsidRPr="005B19A2">
                            <w:rPr>
                              <w:b/>
                              <w:bCs/>
                              <w:color w:val="17365D" w:themeColor="text2" w:themeShade="BF"/>
                              <w:sz w:val="40"/>
                              <w:szCs w:val="40"/>
                            </w:rPr>
                            <w:t>www.c-energy2020.eu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4.6pt;margin-top:2.5pt;width:205.5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" filled="f" strokecolor="window">
              <v:textbox>
                <w:txbxContent>
                  <w:p w:rsidR="00E14ABC" w:rsidRPr="005B19A2" w:rsidRDefault="00E14ABC" w:rsidP="00E14ABC">
                    <w:pPr>
                      <w:jc w:val="right"/>
                      <w:rPr>
                        <w:b/>
                        <w:bCs/>
                        <w:color w:val="17365D" w:themeColor="text2" w:themeShade="BF"/>
                        <w:sz w:val="40"/>
                        <w:szCs w:val="40"/>
                      </w:rPr>
                    </w:pPr>
                    <w:r w:rsidRPr="005B19A2">
                      <w:rPr>
                        <w:b/>
                        <w:bCs/>
                        <w:color w:val="17365D" w:themeColor="text2" w:themeShade="BF"/>
                        <w:sz w:val="40"/>
                        <w:szCs w:val="40"/>
                      </w:rPr>
                      <w:t>www.c-energy2020.eu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FE" w:rsidRDefault="00C62DFE" w:rsidP="00E14ABC">
      <w:pPr>
        <w:spacing w:after="0" w:line="240" w:lineRule="auto"/>
      </w:pPr>
      <w:r>
        <w:separator/>
      </w:r>
    </w:p>
  </w:footnote>
  <w:footnote w:type="continuationSeparator" w:id="0">
    <w:p w:rsidR="00C62DFE" w:rsidRDefault="00C62DFE" w:rsidP="00E1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36" w:rsidRDefault="00D06A73">
    <w:pPr>
      <w:pStyle w:val="Nagwek"/>
    </w:pPr>
    <w:r>
      <w:rPr>
        <w:noProof/>
        <w:u w:val="single"/>
        <w:lang w:val="pl-PL" w:eastAsia="pl-PL" w:bidi="ar-SA"/>
      </w:rPr>
      <w:drawing>
        <wp:anchor distT="0" distB="0" distL="114300" distR="114300" simplePos="0" relativeHeight="251665408" behindDoc="0" locked="0" layoutInCell="1" allowOverlap="1" wp14:anchorId="3A978F46" wp14:editId="636056A1">
          <wp:simplePos x="0" y="0"/>
          <wp:positionH relativeFrom="column">
            <wp:posOffset>4475480</wp:posOffset>
          </wp:positionH>
          <wp:positionV relativeFrom="paragraph">
            <wp:posOffset>-296991</wp:posOffset>
          </wp:positionV>
          <wp:extent cx="1558925" cy="756285"/>
          <wp:effectExtent l="0" t="0" r="3175" b="5715"/>
          <wp:wrapNone/>
          <wp:docPr id="1" name="Picture 1" descr="C:\Users\Mari\AppData\Local\Temp\nucleu2020-01_resiz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\AppData\Local\Temp\nucleu2020-01_resize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B36" w:rsidRPr="00675482">
      <w:rPr>
        <w:rFonts w:ascii="Elephant" w:hAnsi="Elephant" w:cs="Elephant"/>
        <w:noProof/>
        <w:color w:val="1F497D" w:themeColor="text2"/>
        <w:sz w:val="24"/>
        <w:szCs w:val="24"/>
        <w:lang w:val="pl-PL" w:eastAsia="pl-PL" w:bidi="ar-SA"/>
      </w:rPr>
      <w:drawing>
        <wp:anchor distT="0" distB="0" distL="114300" distR="114300" simplePos="0" relativeHeight="251663360" behindDoc="1" locked="0" layoutInCell="1" allowOverlap="1" wp14:anchorId="5005BB21" wp14:editId="06E8B044">
          <wp:simplePos x="0" y="0"/>
          <wp:positionH relativeFrom="page">
            <wp:posOffset>-2540</wp:posOffset>
          </wp:positionH>
          <wp:positionV relativeFrom="topMargin">
            <wp:posOffset>-40005</wp:posOffset>
          </wp:positionV>
          <wp:extent cx="7820660" cy="1389380"/>
          <wp:effectExtent l="0" t="0" r="8890" b="127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47" b="10692"/>
                  <a:stretch/>
                </pic:blipFill>
                <pic:spPr bwMode="auto">
                  <a:xfrm>
                    <a:off x="0" y="0"/>
                    <a:ext cx="782066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6FF"/>
    <w:multiLevelType w:val="hybridMultilevel"/>
    <w:tmpl w:val="28FEE87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733786"/>
    <w:multiLevelType w:val="hybridMultilevel"/>
    <w:tmpl w:val="7706A262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5C7B79"/>
    <w:multiLevelType w:val="hybridMultilevel"/>
    <w:tmpl w:val="6804E9C2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D14C23"/>
    <w:multiLevelType w:val="hybridMultilevel"/>
    <w:tmpl w:val="32DEF72C"/>
    <w:lvl w:ilvl="0" w:tplc="0425000F">
      <w:start w:val="1"/>
      <w:numFmt w:val="decimal"/>
      <w:lvlText w:val="%1."/>
      <w:lvlJc w:val="left"/>
      <w:pPr>
        <w:ind w:left="1855" w:hanging="360"/>
      </w:pPr>
    </w:lvl>
    <w:lvl w:ilvl="1" w:tplc="04250019" w:tentative="1">
      <w:start w:val="1"/>
      <w:numFmt w:val="lowerLetter"/>
      <w:lvlText w:val="%2."/>
      <w:lvlJc w:val="left"/>
      <w:pPr>
        <w:ind w:left="2575" w:hanging="360"/>
      </w:pPr>
    </w:lvl>
    <w:lvl w:ilvl="2" w:tplc="0425001B" w:tentative="1">
      <w:start w:val="1"/>
      <w:numFmt w:val="lowerRoman"/>
      <w:lvlText w:val="%3."/>
      <w:lvlJc w:val="right"/>
      <w:pPr>
        <w:ind w:left="3295" w:hanging="180"/>
      </w:pPr>
    </w:lvl>
    <w:lvl w:ilvl="3" w:tplc="0425000F" w:tentative="1">
      <w:start w:val="1"/>
      <w:numFmt w:val="decimal"/>
      <w:lvlText w:val="%4."/>
      <w:lvlJc w:val="left"/>
      <w:pPr>
        <w:ind w:left="4015" w:hanging="360"/>
      </w:pPr>
    </w:lvl>
    <w:lvl w:ilvl="4" w:tplc="04250019" w:tentative="1">
      <w:start w:val="1"/>
      <w:numFmt w:val="lowerLetter"/>
      <w:lvlText w:val="%5."/>
      <w:lvlJc w:val="left"/>
      <w:pPr>
        <w:ind w:left="4735" w:hanging="360"/>
      </w:pPr>
    </w:lvl>
    <w:lvl w:ilvl="5" w:tplc="0425001B" w:tentative="1">
      <w:start w:val="1"/>
      <w:numFmt w:val="lowerRoman"/>
      <w:lvlText w:val="%6."/>
      <w:lvlJc w:val="right"/>
      <w:pPr>
        <w:ind w:left="5455" w:hanging="180"/>
      </w:pPr>
    </w:lvl>
    <w:lvl w:ilvl="6" w:tplc="0425000F" w:tentative="1">
      <w:start w:val="1"/>
      <w:numFmt w:val="decimal"/>
      <w:lvlText w:val="%7."/>
      <w:lvlJc w:val="left"/>
      <w:pPr>
        <w:ind w:left="6175" w:hanging="360"/>
      </w:pPr>
    </w:lvl>
    <w:lvl w:ilvl="7" w:tplc="04250019" w:tentative="1">
      <w:start w:val="1"/>
      <w:numFmt w:val="lowerLetter"/>
      <w:lvlText w:val="%8."/>
      <w:lvlJc w:val="left"/>
      <w:pPr>
        <w:ind w:left="6895" w:hanging="360"/>
      </w:pPr>
    </w:lvl>
    <w:lvl w:ilvl="8" w:tplc="042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77B478B0"/>
    <w:multiLevelType w:val="hybridMultilevel"/>
    <w:tmpl w:val="770A3C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95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FE"/>
    <w:rsid w:val="00117B36"/>
    <w:rsid w:val="001F1025"/>
    <w:rsid w:val="00241E97"/>
    <w:rsid w:val="00296307"/>
    <w:rsid w:val="003E2A95"/>
    <w:rsid w:val="00675482"/>
    <w:rsid w:val="007026FE"/>
    <w:rsid w:val="007464D9"/>
    <w:rsid w:val="00770EA1"/>
    <w:rsid w:val="008B79F4"/>
    <w:rsid w:val="008B7FC5"/>
    <w:rsid w:val="00AC7C6C"/>
    <w:rsid w:val="00BC6BE8"/>
    <w:rsid w:val="00BD20C1"/>
    <w:rsid w:val="00C62DFE"/>
    <w:rsid w:val="00CE3B74"/>
    <w:rsid w:val="00D06A73"/>
    <w:rsid w:val="00DA3B59"/>
    <w:rsid w:val="00DB668D"/>
    <w:rsid w:val="00E14ABC"/>
    <w:rsid w:val="00E51676"/>
    <w:rsid w:val="00E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BC"/>
  </w:style>
  <w:style w:type="paragraph" w:styleId="Stopka">
    <w:name w:val="footer"/>
    <w:basedOn w:val="Normalny"/>
    <w:link w:val="StopkaZnak"/>
    <w:uiPriority w:val="99"/>
    <w:unhideWhenUsed/>
    <w:rsid w:val="00E1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BC"/>
  </w:style>
  <w:style w:type="table" w:styleId="Tabela-Siatka">
    <w:name w:val="Table Grid"/>
    <w:basedOn w:val="Standardowy"/>
    <w:uiPriority w:val="59"/>
    <w:rsid w:val="00EE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BC"/>
  </w:style>
  <w:style w:type="paragraph" w:styleId="Stopka">
    <w:name w:val="footer"/>
    <w:basedOn w:val="Normalny"/>
    <w:link w:val="StopkaZnak"/>
    <w:uiPriority w:val="99"/>
    <w:unhideWhenUsed/>
    <w:rsid w:val="00E1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BC"/>
  </w:style>
  <w:style w:type="table" w:styleId="Tabela-Siatka">
    <w:name w:val="Table Grid"/>
    <w:basedOn w:val="Standardowy"/>
    <w:uiPriority w:val="59"/>
    <w:rsid w:val="00EE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 Ariel-Nahari</dc:creator>
  <cp:lastModifiedBy>MŚmietanka</cp:lastModifiedBy>
  <cp:revision>2</cp:revision>
  <cp:lastPrinted>2015-04-20T14:57:00Z</cp:lastPrinted>
  <dcterms:created xsi:type="dcterms:W3CDTF">2016-03-10T12:42:00Z</dcterms:created>
  <dcterms:modified xsi:type="dcterms:W3CDTF">2016-03-10T12:42:00Z</dcterms:modified>
</cp:coreProperties>
</file>